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p14">
  <w:body>
    <w:p>
      <w:pPr>
        <w:keepNext/>
        <w:tabs>
          <w:tab w:val="left" w:pos="8010"/>
        </w:tabs>
        <w:ind w:right="-18"/>
        <w:rPr>
          <w:b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5905038C" wp14:editId="3065F704">
            <wp:simplePos x="0" y="0"/>
            <wp:positionH relativeFrom="column">
              <wp:posOffset>2796540</wp:posOffset>
            </wp:positionH>
            <wp:positionV relativeFrom="paragraph">
              <wp:posOffset>-19685</wp:posOffset>
            </wp:positionV>
            <wp:extent cx="543560" cy="640080"/>
            <wp:effectExtent l="19050" t="0" r="8890" b="0"/>
            <wp:wrapTopAndBottom/>
            <wp:docPr id="1" name="Paveikslėlis 3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dosHerb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>
      <w:pPr>
        <w:keepNext/>
        <w:tabs>
          <w:tab w:val="left" w:pos="7725"/>
        </w:tabs>
        <w:ind w:right="-18" w:firstLine="7725"/>
        <w:rPr>
          <w:b/>
          <w:bCs/>
        </w:rPr>
      </w:pPr>
    </w:p>
    <w:p>
      <w:pPr>
        <w:keepNext/>
        <w:ind w:right="-18"/>
      </w:pPr>
    </w:p>
    <w:p>
      <w:pPr>
        <w:keepNext/>
        <w:ind w:right="-18"/>
        <w:rPr>
          <w:sz w:val="28"/>
        </w:rPr>
      </w:pPr>
    </w:p>
    <w:p>
      <w:pPr>
        <w:keepNext/>
        <w:ind w:right="-18"/>
        <w:jc w:val="center"/>
        <w:outlineLvl w:val="2"/>
        <w:rPr>
          <w:b/>
          <w:bCs/>
          <w:szCs w:val="24"/>
        </w:rPr>
      </w:pPr>
      <w:r>
        <w:rPr>
          <w:b/>
          <w:bCs/>
          <w:szCs w:val="24"/>
        </w:rPr>
        <w:t>NERINGOS SAVIVALDYBĖS TARYBA</w:t>
      </w:r>
    </w:p>
    <w:p>
      <w:pPr>
        <w:ind w:right="-18"/>
        <w:jc w:val="center"/>
        <w:rPr>
          <w:b/>
          <w:bCs/>
        </w:rPr>
      </w:pPr>
    </w:p>
    <w:p>
      <w:pPr>
        <w:ind w:right="-18"/>
        <w:jc w:val="center"/>
        <w:rPr>
          <w:b/>
          <w:bCs/>
        </w:rPr>
      </w:pPr>
    </w:p>
    <w:p>
      <w:pPr>
        <w:jc w:val="center"/>
        <w:rPr>
          <w:b/>
          <w:szCs w:val="24"/>
        </w:rPr>
      </w:pPr>
      <w:r>
        <w:rPr>
          <w:b/>
          <w:szCs w:val="24"/>
        </w:rPr>
        <w:t>SPRENDIMAS</w:t>
      </w:r>
    </w:p>
    <w:p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DĖL NERINGOS SAVIVALDYBĖS TARYBOS 2014 M. RUGPJŪČIO 21 D. SPRENDIMO NR. T1-119 „DĖL ATLYGINIMO DYDŽIO UŽ NEFORMALŲJĮ VAIKŲ IR SUAUGUSIŲJŲ SPORTINĮ IR MENINĮ  UGDYMĄ NUSTATYMO“ PAKEITIMO </w:t>
      </w:r>
    </w:p>
    <w:p>
      <w:pPr>
        <w:ind w:right="-18"/>
        <w:jc w:val="center"/>
      </w:pPr>
    </w:p>
    <w:p>
      <w:pPr>
        <w:ind w:right="-18"/>
        <w:jc w:val="center"/>
      </w:pPr>
      <w:r>
        <w:t>2017 m. balandžio 20 d. Nr. T1-68</w:t>
      </w:r>
    </w:p>
    <w:p>
      <w:pPr>
        <w:ind w:right="-18"/>
        <w:jc w:val="center"/>
        <w:rPr>
          <w:szCs w:val="24"/>
          <w:lang w:val="en-GB"/>
        </w:rPr>
      </w:pPr>
      <w:r>
        <w:rPr>
          <w:szCs w:val="24"/>
          <w:lang w:val="en-GB"/>
        </w:rPr>
        <w:t>Neringa</w:t>
      </w:r>
    </w:p>
    <w:p>
      <w:pPr>
        <w:jc w:val="center"/>
      </w:pPr>
    </w:p>
    <w:p>
      <w:pPr>
        <w:tabs>
          <w:tab w:val="center" w:pos="4153"/>
          <w:tab w:val="right" w:pos="8306"/>
        </w:tabs>
        <w:rPr>
          <w:sz w:val="20"/>
          <w:lang w:val="en-GB"/>
        </w:rPr>
      </w:pPr>
    </w:p>
    <w:p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18 straipsnio 1 dalimi, Neringos savivaldybės taryba </w:t>
      </w:r>
      <w:r>
        <w:rPr>
          <w:spacing w:val="60"/>
          <w:szCs w:val="24"/>
        </w:rPr>
        <w:t>nusprendžia</w:t>
      </w:r>
      <w:r>
        <w:rPr>
          <w:szCs w:val="24"/>
        </w:rPr>
        <w:t>:</w:t>
      </w:r>
    </w:p>
    <w:p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.</w:t>
        <w:tab/>
        <w:t xml:space="preserve">Pakeisti Neringos savivaldybės tarybos </w:t>
      </w:r>
      <w:r>
        <w:rPr>
          <w:bCs/>
          <w:szCs w:val="24"/>
        </w:rPr>
        <w:t xml:space="preserve">2014 m. rugpjūčio 21 d. sprendimą Nr. T1-119 „Dėl atlyginimo dydžio už neformalųjį vaikų ir suaugusiųjų sportinį ir meninį  ugdymą nustatymo“:</w:t>
      </w:r>
    </w:p>
    <w:p>
      <w:pPr>
        <w:tabs>
          <w:tab w:val="left" w:pos="993"/>
        </w:tabs>
        <w:ind w:left="1287" w:hanging="436"/>
        <w:jc w:val="both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>.</w:t>
        <w:tab/>
      </w:r>
      <w:r>
        <w:rPr>
          <w:bCs/>
          <w:szCs w:val="24"/>
        </w:rPr>
        <w:t xml:space="preserve"> Papildyti 1 punktą 1.4, 1.5, 1.6 papunkčiais ir juos išdėstyti taip:</w:t>
      </w:r>
    </w:p>
    <w:p>
      <w:pPr>
        <w:tabs>
          <w:tab w:val="left" w:pos="993"/>
        </w:tabs>
        <w:ind w:firstLine="993"/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</w:rPr>
        <w:t>1.4</w:t>
      </w:r>
      <w:r>
        <w:rPr>
          <w:szCs w:val="24"/>
        </w:rPr>
        <w:t>. už neformalųjį vaikų sportinį ugdymą pagal trumpalaikes neformaliojo vaikų švietimo programas – 1,9 BSI;</w:t>
      </w:r>
    </w:p>
    <w:p>
      <w:pPr>
        <w:tabs>
          <w:tab w:val="left" w:pos="993"/>
        </w:tabs>
        <w:ind w:firstLine="993"/>
        <w:jc w:val="both"/>
        <w:rPr>
          <w:szCs w:val="24"/>
        </w:rPr>
      </w:pPr>
      <w:r>
        <w:rPr>
          <w:szCs w:val="24"/>
        </w:rPr>
        <w:t>1.5</w:t>
      </w:r>
      <w:r>
        <w:rPr>
          <w:szCs w:val="24"/>
        </w:rPr>
        <w:t xml:space="preserve"> už neformalųjį vaikų sportinį ugdymą pagal vaikų vasaros edukacines programas – 7,1 BSI (su maitinimu ir apgyvendinimu) ir 4 BSI (be maitinimo ir apgyvendinimo) (6 dienos);</w:t>
      </w:r>
    </w:p>
    <w:p>
      <w:pPr>
        <w:tabs>
          <w:tab w:val="left" w:pos="993"/>
        </w:tabs>
        <w:ind w:firstLine="993"/>
        <w:jc w:val="both"/>
        <w:rPr>
          <w:szCs w:val="24"/>
        </w:rPr>
      </w:pPr>
      <w:r>
        <w:rPr>
          <w:szCs w:val="24"/>
        </w:rPr>
        <w:t>1.6</w:t>
      </w:r>
      <w:r>
        <w:rPr>
          <w:szCs w:val="24"/>
        </w:rPr>
        <w:t xml:space="preserve"> už neformalųjį vaikų sportinį ir meninį ugdymą pagal vaikų dienos užimtumo programas – 50 procentų 1 BSI (1 diena).“</w:t>
      </w:r>
    </w:p>
    <w:p>
      <w:pPr>
        <w:tabs>
          <w:tab w:val="left" w:pos="851"/>
          <w:tab w:val="left" w:pos="7965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.</w:t>
        <w:tab/>
      </w:r>
      <w:r>
        <w:rPr>
          <w:color w:val="000000"/>
          <w:szCs w:val="24"/>
        </w:rPr>
        <w:t>Skelbti šį sprendimą teisės aktų nustatyta tvarka.</w:t>
      </w: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  <w:r>
        <w:rPr>
          <w:szCs w:val="24"/>
        </w:rPr>
        <w:t>Savivaldybės meras</w:t>
        <w:tab/>
        <w:tab/>
        <w:tab/>
        <w:tab/>
        <w:tab/>
        <w:tab/>
        <w:tab/>
        <w:tab/>
        <w:tab/>
        <w:t>Darius Jasaitis</w:t>
      </w:r>
    </w:p>
    <w:p>
      <w:pPr>
        <w:jc w:val="both"/>
        <w:rPr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56" w:bottom="567" w:left="1701" w:header="1134" w:footer="970" w:gutter="0"/>
      <w:cols w:space="1296"/>
      <w:titlePg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rPr>
          <w:sz w:val="20"/>
          <w:lang w:val="en-GB"/>
        </w:rPr>
      </w:pPr>
      <w:r>
        <w:rPr>
          <w:sz w:val="20"/>
          <w:lang w:val="en-GB"/>
        </w:rPr>
        <w:separator/>
      </w:r>
    </w:p>
  </w:endnote>
  <w:endnote w:type="continuationSeparator" w:id="0">
    <w:p>
      <w:pPr>
        <w:rPr>
          <w:sz w:val="20"/>
          <w:lang w:val="en-GB"/>
        </w:rPr>
      </w:pPr>
      <w:r>
        <w:rPr>
          <w:sz w:val="20"/>
          <w:lang w:val="en-GB"/>
        </w:rP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  <w:rPr>
        <w:sz w:val="20"/>
        <w:lang w:val="en-GB"/>
      </w:rPr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  <w:rPr>
        <w:sz w:val="20"/>
        <w:lang w:val="en-GB"/>
      </w:rPr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szCs w:val="24"/>
        <w:lang w:val="en-GB"/>
      </w:rPr>
    </w:pPr>
    <w:r>
      <w:rPr>
        <w:szCs w:val="24"/>
        <w:lang w:val="en-GB"/>
      </w:rPr>
      <w:t>Asta Baškevičienė</w:t>
    </w:r>
  </w:p>
  <w:p>
    <w:pPr>
      <w:tabs>
        <w:tab w:val="center" w:pos="4153"/>
        <w:tab w:val="right" w:pos="8306"/>
      </w:tabs>
      <w:rPr>
        <w:szCs w:val="24"/>
        <w:lang w:val="en-GB"/>
      </w:rPr>
    </w:pPr>
    <w:r>
      <w:rPr>
        <w:szCs w:val="24"/>
        <w:lang w:val="en-GB"/>
      </w:rPr>
      <w:t>2017-04-20</w:t>
    </w: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rPr>
          <w:sz w:val="20"/>
          <w:lang w:val="en-GB"/>
        </w:rPr>
      </w:pPr>
      <w:r>
        <w:rPr>
          <w:sz w:val="20"/>
          <w:lang w:val="en-GB"/>
        </w:rPr>
        <w:separator/>
      </w:r>
    </w:p>
  </w:footnote>
  <w:footnote w:type="continuationSeparator" w:id="0">
    <w:p>
      <w:pPr>
        <w:rPr>
          <w:sz w:val="20"/>
          <w:lang w:val="en-GB"/>
        </w:rPr>
      </w:pPr>
      <w:r>
        <w:rPr>
          <w:sz w:val="20"/>
          <w:lang w:val="en-GB"/>
        </w:rP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  <w:rPr>
        <w:sz w:val="20"/>
        <w:lang w:val="en-GB"/>
      </w:rPr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  <w:rPr>
        <w:sz w:val="20"/>
        <w:lang w:val="en-GB"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  <w:rPr>
        <w:sz w:val="20"/>
        <w:lang w:val="en-GB"/>
      </w:rPr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view w:val="normal"/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ivs>
    <w:div w:id="11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05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7958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13032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8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7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63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1014</Characters>
  <Application>Microsoft Office Word</Application>
  <DocSecurity>4</DocSecurity>
  <Lines>23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Dėl pasikeitimo butais</vt:lpstr>
    </vt:vector>
  </TitlesOfParts>
  <Company>Neringos m. Valdybos Ad.</Company>
  <LinksUpToDate>false</LinksUpToDate>
  <CharactersWithSpaces>1166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2017-04-25T07:36:00Z</dcterms:created>
  <dc:creator>Asta</dc:creator>
  <lastModifiedBy>adlibuser</lastModifiedBy>
  <lastPrinted>2017-04-04T08:44:00Z</lastPrinted>
  <dcterms:modified xsi:type="dcterms:W3CDTF">2017-04-25T07:36:00Z</dcterms:modified>
  <revision>2</revision>
</coreProperties>
</file>